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BA" w:rsidRPr="00842ABA" w:rsidRDefault="00842ABA" w:rsidP="00842ABA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                               </w:t>
      </w:r>
      <w:r w:rsidRPr="00842ABA">
        <w:rPr>
          <w:kern w:val="1"/>
          <w:sz w:val="28"/>
          <w:szCs w:val="28"/>
          <w:lang w:val="x-none" w:eastAsia="ar-SA"/>
        </w:rPr>
        <w:t>РОССИЙСКАЯ ФЕДЕРАЦИЯ</w:t>
      </w:r>
      <w:r w:rsidRPr="00842ABA">
        <w:rPr>
          <w:kern w:val="1"/>
          <w:sz w:val="28"/>
          <w:szCs w:val="28"/>
          <w:lang w:val="x-none" w:eastAsia="ar-SA"/>
        </w:rPr>
        <w:tab/>
      </w:r>
    </w:p>
    <w:p w:rsidR="00842ABA" w:rsidRPr="00842ABA" w:rsidRDefault="00842ABA" w:rsidP="00842ABA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842ABA">
        <w:rPr>
          <w:kern w:val="1"/>
          <w:sz w:val="28"/>
          <w:szCs w:val="28"/>
          <w:lang w:val="x-none" w:eastAsia="ar-SA"/>
        </w:rPr>
        <w:t>РОСТОВСКАЯ ОБЛАСТЬ</w:t>
      </w:r>
    </w:p>
    <w:p w:rsidR="00842ABA" w:rsidRPr="00842ABA" w:rsidRDefault="00842ABA" w:rsidP="00842ABA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842ABA">
        <w:rPr>
          <w:kern w:val="1"/>
          <w:sz w:val="28"/>
          <w:szCs w:val="28"/>
          <w:lang w:val="x-none" w:eastAsia="ar-SA"/>
        </w:rPr>
        <w:t>ОРЛОВСКИЙ РАЙОН</w:t>
      </w:r>
    </w:p>
    <w:p w:rsidR="00842ABA" w:rsidRPr="00842ABA" w:rsidRDefault="00842ABA" w:rsidP="00842ABA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842ABA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842ABA" w:rsidRPr="00842ABA" w:rsidRDefault="00842ABA" w:rsidP="00842ABA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842ABA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842ABA" w:rsidRPr="00842ABA" w:rsidRDefault="00842ABA" w:rsidP="00842ABA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842ABA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842ABA" w:rsidRPr="00842ABA" w:rsidRDefault="00842ABA" w:rsidP="00842ABA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842ABA">
        <w:rPr>
          <w:kern w:val="1"/>
          <w:sz w:val="28"/>
          <w:szCs w:val="28"/>
          <w:lang w:val="x-none" w:eastAsia="ar-SA"/>
        </w:rPr>
        <w:t>ПОСТАНОВЛЕНИЕ</w:t>
      </w:r>
    </w:p>
    <w:p w:rsidR="00842ABA" w:rsidRPr="00842ABA" w:rsidRDefault="00842ABA" w:rsidP="00842ABA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 w:rsidRPr="00842ABA">
        <w:rPr>
          <w:kern w:val="1"/>
          <w:sz w:val="28"/>
          <w:szCs w:val="28"/>
          <w:lang w:val="x-none" w:eastAsia="ar-SA"/>
        </w:rPr>
        <w:t xml:space="preserve">№ </w:t>
      </w:r>
      <w:r>
        <w:rPr>
          <w:kern w:val="1"/>
          <w:sz w:val="28"/>
          <w:szCs w:val="28"/>
          <w:lang w:eastAsia="ar-SA"/>
        </w:rPr>
        <w:t>138</w:t>
      </w:r>
    </w:p>
    <w:p w:rsidR="00842ABA" w:rsidRPr="00842ABA" w:rsidRDefault="00842ABA" w:rsidP="00842AB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>25</w:t>
      </w:r>
      <w:r w:rsidRPr="00842ABA">
        <w:rPr>
          <w:kern w:val="1"/>
          <w:sz w:val="28"/>
          <w:szCs w:val="28"/>
          <w:lang w:eastAsia="ar-SA"/>
        </w:rPr>
        <w:t>.08.2025 г.</w:t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</w:r>
      <w:r w:rsidRPr="00842ABA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Pr="00842ABA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D90521" w:rsidRPr="00D90521" w:rsidRDefault="00D90521" w:rsidP="00D90521">
      <w:pPr>
        <w:ind w:left="-709"/>
        <w:jc w:val="center"/>
        <w:rPr>
          <w:b/>
          <w:sz w:val="28"/>
          <w:szCs w:val="28"/>
        </w:rPr>
      </w:pPr>
    </w:p>
    <w:p w:rsidR="00BB3943" w:rsidRPr="00D90521" w:rsidRDefault="00BB3943" w:rsidP="00D85CE4">
      <w:pPr>
        <w:pStyle w:val="80"/>
        <w:shd w:val="clear" w:color="auto" w:fill="auto"/>
        <w:tabs>
          <w:tab w:val="left" w:pos="4962"/>
          <w:tab w:val="left" w:pos="5245"/>
          <w:tab w:val="left" w:pos="5670"/>
        </w:tabs>
        <w:spacing w:after="589" w:line="276" w:lineRule="auto"/>
        <w:ind w:left="-709" w:right="3968"/>
        <w:jc w:val="both"/>
        <w:rPr>
          <w:sz w:val="28"/>
          <w:szCs w:val="28"/>
        </w:rPr>
      </w:pPr>
      <w:r w:rsidRPr="00D90521">
        <w:rPr>
          <w:sz w:val="28"/>
          <w:szCs w:val="28"/>
        </w:rPr>
        <w:t>Об утверждении Плана мероприятий по реализации Стратегии противодействия экстремизму в Российской Федер</w:t>
      </w:r>
      <w:r w:rsidR="00D90521" w:rsidRPr="00D90521">
        <w:rPr>
          <w:sz w:val="28"/>
          <w:szCs w:val="28"/>
        </w:rPr>
        <w:t xml:space="preserve">ации на территории </w:t>
      </w:r>
      <w:r w:rsidR="00842ABA">
        <w:rPr>
          <w:sz w:val="28"/>
          <w:szCs w:val="28"/>
        </w:rPr>
        <w:t>Дон</w:t>
      </w:r>
      <w:r w:rsidR="00D90521" w:rsidRPr="00D90521">
        <w:rPr>
          <w:sz w:val="28"/>
          <w:szCs w:val="28"/>
        </w:rPr>
        <w:t>ского</w:t>
      </w:r>
      <w:r w:rsidRPr="00D90521">
        <w:rPr>
          <w:sz w:val="28"/>
          <w:szCs w:val="28"/>
        </w:rPr>
        <w:t xml:space="preserve"> сельс</w:t>
      </w:r>
      <w:r w:rsidR="00D90521" w:rsidRPr="00D90521">
        <w:rPr>
          <w:sz w:val="28"/>
          <w:szCs w:val="28"/>
        </w:rPr>
        <w:t>кого поселения</w:t>
      </w:r>
      <w:r w:rsidRPr="00D90521">
        <w:rPr>
          <w:sz w:val="28"/>
          <w:szCs w:val="28"/>
        </w:rPr>
        <w:t xml:space="preserve"> </w:t>
      </w:r>
      <w:r w:rsidR="00475761" w:rsidRPr="00D90521">
        <w:rPr>
          <w:sz w:val="28"/>
          <w:szCs w:val="28"/>
        </w:rPr>
        <w:t xml:space="preserve"> на 2025-2029 годы</w:t>
      </w:r>
    </w:p>
    <w:p w:rsidR="00BB3943" w:rsidRPr="00842ABA" w:rsidRDefault="001255C0" w:rsidP="00D85CE4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 законом от 25 июля 2002 г. № 114-Ф</w:t>
      </w:r>
      <w:r w:rsidR="00D90521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 xml:space="preserve"> «О противодействии экстремистской деятельности», Указом Президента Российско</w:t>
      </w:r>
      <w:r w:rsidR="005C1E25">
        <w:rPr>
          <w:rFonts w:eastAsia="Calibri"/>
          <w:sz w:val="28"/>
          <w:szCs w:val="28"/>
          <w:lang w:eastAsia="en-US"/>
        </w:rPr>
        <w:t>й Федерации от 28 декабря 2024</w:t>
      </w:r>
      <w:r>
        <w:rPr>
          <w:rFonts w:eastAsia="Calibri"/>
          <w:sz w:val="28"/>
          <w:szCs w:val="28"/>
          <w:lang w:eastAsia="en-US"/>
        </w:rPr>
        <w:t>г. № 1124 «Об утверждении Стратегии противодействия экстремизму в Российской Федерации»,</w:t>
      </w:r>
      <w:r w:rsidR="000421B1">
        <w:rPr>
          <w:rFonts w:eastAsia="Calibri"/>
          <w:sz w:val="28"/>
          <w:szCs w:val="28"/>
          <w:lang w:eastAsia="en-US"/>
        </w:rPr>
        <w:t xml:space="preserve"> Комплексным планом противодействия идеологии терроризма в Российской Федерации, утвержденным </w:t>
      </w:r>
      <w:r w:rsidR="00A21D93">
        <w:rPr>
          <w:rFonts w:eastAsia="Calibri"/>
          <w:sz w:val="28"/>
          <w:szCs w:val="28"/>
          <w:lang w:eastAsia="en-US"/>
        </w:rPr>
        <w:t>Указом Президента Российской Федерации от 30.12.2023г №Пр-2610,</w:t>
      </w:r>
      <w:r w:rsidR="000421B1">
        <w:rPr>
          <w:rFonts w:eastAsia="Calibri"/>
          <w:sz w:val="28"/>
          <w:szCs w:val="28"/>
          <w:lang w:eastAsia="en-US"/>
        </w:rPr>
        <w:t xml:space="preserve"> в соответствии с п.23 Указа Президента Российской Федерации от 31.10.2018</w:t>
      </w:r>
      <w:proofErr w:type="gramEnd"/>
      <w:r w:rsidR="000421B1">
        <w:rPr>
          <w:rFonts w:eastAsia="Calibri"/>
          <w:sz w:val="28"/>
          <w:szCs w:val="28"/>
          <w:lang w:eastAsia="en-US"/>
        </w:rPr>
        <w:t xml:space="preserve"> №622 «О Концепции государственной миграционной политики Российской Федерации на 2019-2025 годы»,</w:t>
      </w:r>
      <w:r>
        <w:rPr>
          <w:rFonts w:eastAsia="Calibri"/>
          <w:sz w:val="28"/>
          <w:szCs w:val="28"/>
          <w:lang w:eastAsia="en-US"/>
        </w:rPr>
        <w:t xml:space="preserve"> руководствуясь Федеральным законом от 06 октября 2003 г. № 131-ФЗ «Об общих принципах организации местного самоуправления в Российской Федерации»</w:t>
      </w:r>
      <w:r w:rsidR="00627477">
        <w:rPr>
          <w:sz w:val="28"/>
          <w:szCs w:val="28"/>
        </w:rPr>
        <w:t xml:space="preserve">, </w:t>
      </w:r>
      <w:r w:rsidR="00BB3943" w:rsidRPr="00E06F88">
        <w:rPr>
          <w:bCs/>
          <w:sz w:val="28"/>
          <w:szCs w:val="28"/>
        </w:rPr>
        <w:t xml:space="preserve"> Устав</w:t>
      </w:r>
      <w:r w:rsidR="00BB3943">
        <w:rPr>
          <w:bCs/>
          <w:sz w:val="28"/>
          <w:szCs w:val="28"/>
        </w:rPr>
        <w:t>ом</w:t>
      </w:r>
      <w:r w:rsidR="00BB3943" w:rsidRPr="00E06F88">
        <w:rPr>
          <w:bCs/>
          <w:sz w:val="28"/>
          <w:szCs w:val="28"/>
        </w:rPr>
        <w:t xml:space="preserve"> муниципального</w:t>
      </w:r>
      <w:r w:rsidR="005C1E25">
        <w:rPr>
          <w:bCs/>
          <w:sz w:val="28"/>
          <w:szCs w:val="28"/>
        </w:rPr>
        <w:t xml:space="preserve"> образования</w:t>
      </w:r>
      <w:r w:rsidR="00BB3943" w:rsidRPr="00E06F88">
        <w:rPr>
          <w:bCs/>
          <w:sz w:val="28"/>
          <w:szCs w:val="28"/>
        </w:rPr>
        <w:t xml:space="preserve"> </w:t>
      </w:r>
      <w:r w:rsidR="005C1E25">
        <w:rPr>
          <w:bCs/>
          <w:sz w:val="28"/>
          <w:szCs w:val="28"/>
        </w:rPr>
        <w:t>«</w:t>
      </w:r>
      <w:r w:rsidR="00842ABA">
        <w:rPr>
          <w:bCs/>
          <w:sz w:val="28"/>
          <w:szCs w:val="28"/>
        </w:rPr>
        <w:t>Дон</w:t>
      </w:r>
      <w:r w:rsidR="005C1E25">
        <w:rPr>
          <w:bCs/>
          <w:sz w:val="28"/>
          <w:szCs w:val="28"/>
        </w:rPr>
        <w:t>ское сельское поселение</w:t>
      </w:r>
      <w:r w:rsidR="00A21D93">
        <w:rPr>
          <w:bCs/>
          <w:sz w:val="28"/>
          <w:szCs w:val="28"/>
        </w:rPr>
        <w:t>»</w:t>
      </w:r>
      <w:r w:rsidR="005C1E25">
        <w:rPr>
          <w:bCs/>
          <w:sz w:val="28"/>
          <w:szCs w:val="28"/>
        </w:rPr>
        <w:t xml:space="preserve"> Орловского</w:t>
      </w:r>
      <w:r w:rsidR="00BB3943">
        <w:rPr>
          <w:bCs/>
          <w:sz w:val="28"/>
          <w:szCs w:val="28"/>
        </w:rPr>
        <w:t xml:space="preserve"> района</w:t>
      </w:r>
      <w:r w:rsidR="002D6B64">
        <w:rPr>
          <w:bCs/>
          <w:sz w:val="28"/>
          <w:szCs w:val="28"/>
        </w:rPr>
        <w:t xml:space="preserve"> </w:t>
      </w:r>
      <w:r w:rsidR="005C1E25">
        <w:rPr>
          <w:bCs/>
          <w:sz w:val="28"/>
          <w:szCs w:val="28"/>
        </w:rPr>
        <w:t xml:space="preserve">Администрация </w:t>
      </w:r>
      <w:r w:rsidR="00842ABA">
        <w:rPr>
          <w:bCs/>
          <w:sz w:val="28"/>
          <w:szCs w:val="28"/>
        </w:rPr>
        <w:t>Дон</w:t>
      </w:r>
      <w:r w:rsidR="0066240D">
        <w:rPr>
          <w:bCs/>
          <w:sz w:val="28"/>
          <w:szCs w:val="28"/>
        </w:rPr>
        <w:t>ского сельского поселения</w:t>
      </w:r>
      <w:r w:rsidR="00BB3943" w:rsidRPr="00E06F88">
        <w:rPr>
          <w:bCs/>
          <w:sz w:val="28"/>
          <w:szCs w:val="28"/>
        </w:rPr>
        <w:t xml:space="preserve"> </w:t>
      </w:r>
      <w:r w:rsidR="00842ABA">
        <w:rPr>
          <w:bCs/>
          <w:sz w:val="28"/>
          <w:szCs w:val="28"/>
        </w:rPr>
        <w:t>постановляе</w:t>
      </w:r>
      <w:r w:rsidR="005C1E25" w:rsidRPr="00842ABA">
        <w:rPr>
          <w:bCs/>
          <w:sz w:val="28"/>
          <w:szCs w:val="28"/>
        </w:rPr>
        <w:t>т</w:t>
      </w:r>
      <w:r w:rsidR="00BB3943" w:rsidRPr="00842ABA">
        <w:rPr>
          <w:bCs/>
          <w:sz w:val="28"/>
          <w:szCs w:val="28"/>
        </w:rPr>
        <w:t>:</w:t>
      </w:r>
    </w:p>
    <w:p w:rsidR="005C1E25" w:rsidRPr="00E06F88" w:rsidRDefault="005C1E25" w:rsidP="00CE131A">
      <w:pPr>
        <w:autoSpaceDE w:val="0"/>
        <w:autoSpaceDN w:val="0"/>
        <w:adjustRightInd w:val="0"/>
        <w:spacing w:line="276" w:lineRule="auto"/>
        <w:ind w:left="-709"/>
        <w:jc w:val="both"/>
        <w:rPr>
          <w:sz w:val="28"/>
          <w:szCs w:val="28"/>
        </w:rPr>
      </w:pPr>
    </w:p>
    <w:p w:rsidR="00BB3943" w:rsidRDefault="00BB3943" w:rsidP="00CE131A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  <w:r w:rsidRPr="00E06F88">
        <w:rPr>
          <w:bCs/>
          <w:sz w:val="28"/>
          <w:szCs w:val="28"/>
        </w:rPr>
        <w:t xml:space="preserve">1. </w:t>
      </w:r>
      <w:r w:rsidR="001255C0">
        <w:rPr>
          <w:sz w:val="28"/>
          <w:szCs w:val="28"/>
        </w:rPr>
        <w:t>Утвердить План мероприятий по реализации Стратегии противодействия экстремизму в Российской Федер</w:t>
      </w:r>
      <w:r w:rsidR="002D6B64">
        <w:rPr>
          <w:sz w:val="28"/>
          <w:szCs w:val="28"/>
        </w:rPr>
        <w:t xml:space="preserve">ации на территории </w:t>
      </w:r>
      <w:r w:rsidR="00842ABA">
        <w:rPr>
          <w:sz w:val="28"/>
          <w:szCs w:val="28"/>
        </w:rPr>
        <w:t>Дон</w:t>
      </w:r>
      <w:r w:rsidR="002D6B64">
        <w:rPr>
          <w:sz w:val="28"/>
          <w:szCs w:val="28"/>
        </w:rPr>
        <w:t>ского</w:t>
      </w:r>
      <w:r w:rsidR="001255C0">
        <w:rPr>
          <w:sz w:val="28"/>
          <w:szCs w:val="28"/>
        </w:rPr>
        <w:t xml:space="preserve"> с</w:t>
      </w:r>
      <w:r w:rsidR="00475761">
        <w:rPr>
          <w:sz w:val="28"/>
          <w:szCs w:val="28"/>
        </w:rPr>
        <w:t>е</w:t>
      </w:r>
      <w:r w:rsidR="002D6B64">
        <w:rPr>
          <w:sz w:val="28"/>
          <w:szCs w:val="28"/>
        </w:rPr>
        <w:t>льского поселения Орловского</w:t>
      </w:r>
      <w:r w:rsidR="001255C0">
        <w:rPr>
          <w:sz w:val="28"/>
          <w:szCs w:val="28"/>
        </w:rPr>
        <w:t xml:space="preserve"> района</w:t>
      </w:r>
      <w:r w:rsidR="00475761">
        <w:rPr>
          <w:sz w:val="28"/>
          <w:szCs w:val="28"/>
        </w:rPr>
        <w:t xml:space="preserve"> на 2025-2029 годы,</w:t>
      </w:r>
      <w:r w:rsidR="00BA2E26">
        <w:rPr>
          <w:sz w:val="28"/>
          <w:szCs w:val="28"/>
        </w:rPr>
        <w:t xml:space="preserve"> </w:t>
      </w:r>
      <w:r w:rsidR="001255C0">
        <w:rPr>
          <w:sz w:val="28"/>
          <w:szCs w:val="28"/>
        </w:rPr>
        <w:t>согласно приложению к настоящему постановлению</w:t>
      </w:r>
      <w:r w:rsidRPr="004D3236">
        <w:rPr>
          <w:sz w:val="28"/>
          <w:szCs w:val="28"/>
        </w:rPr>
        <w:t>.</w:t>
      </w:r>
    </w:p>
    <w:p w:rsidR="00BB3943" w:rsidRDefault="00BB3943" w:rsidP="00CE131A">
      <w:pPr>
        <w:pStyle w:val="a3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A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6B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ить</w:t>
      </w:r>
      <w:proofErr w:type="gramEnd"/>
      <w:r w:rsidR="00842ABA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</w:t>
      </w:r>
      <w:r w:rsidR="00BA2E26">
        <w:rPr>
          <w:rFonts w:ascii="Times New Roman" w:hAnsi="Times New Roman"/>
          <w:sz w:val="28"/>
          <w:szCs w:val="28"/>
        </w:rPr>
        <w:t>айте А</w:t>
      </w:r>
      <w:r w:rsidR="002D6B64">
        <w:rPr>
          <w:rFonts w:ascii="Times New Roman" w:hAnsi="Times New Roman"/>
          <w:sz w:val="28"/>
          <w:szCs w:val="28"/>
        </w:rPr>
        <w:t xml:space="preserve">дминистрации </w:t>
      </w:r>
      <w:r w:rsidR="00842ABA">
        <w:rPr>
          <w:rFonts w:ascii="Times New Roman" w:hAnsi="Times New Roman"/>
          <w:sz w:val="28"/>
          <w:szCs w:val="28"/>
        </w:rPr>
        <w:t>Дон</w:t>
      </w:r>
      <w:r w:rsidR="002D6B6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54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«Интернет».</w:t>
      </w:r>
    </w:p>
    <w:p w:rsidR="00CE131A" w:rsidRPr="00CE131A" w:rsidRDefault="00CE131A" w:rsidP="00CE131A">
      <w:pPr>
        <w:shd w:val="clear" w:color="auto" w:fill="FFFFFF"/>
        <w:autoSpaceDE w:val="0"/>
        <w:autoSpaceDN w:val="0"/>
        <w:adjustRightInd w:val="0"/>
        <w:spacing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2ABA">
        <w:rPr>
          <w:sz w:val="28"/>
          <w:szCs w:val="28"/>
        </w:rPr>
        <w:t>П</w:t>
      </w:r>
      <w:r w:rsidR="00842ABA" w:rsidRPr="00842ABA">
        <w:rPr>
          <w:sz w:val="28"/>
          <w:szCs w:val="28"/>
        </w:rPr>
        <w:t xml:space="preserve">ризнать утратившим силу </w:t>
      </w:r>
      <w:r w:rsidR="00842ABA">
        <w:rPr>
          <w:sz w:val="28"/>
          <w:szCs w:val="28"/>
        </w:rPr>
        <w:t>п</w:t>
      </w:r>
      <w:r w:rsidRPr="00CE131A">
        <w:rPr>
          <w:sz w:val="28"/>
          <w:szCs w:val="28"/>
        </w:rPr>
        <w:t xml:space="preserve">остановление Администрации </w:t>
      </w:r>
      <w:r w:rsidR="00842ABA">
        <w:rPr>
          <w:sz w:val="28"/>
          <w:szCs w:val="28"/>
        </w:rPr>
        <w:t>Донского сельского поселения от 06.08.2025 № 131</w:t>
      </w:r>
      <w:r w:rsidRPr="00CE131A">
        <w:rPr>
          <w:sz w:val="28"/>
          <w:szCs w:val="28"/>
        </w:rPr>
        <w:t xml:space="preserve"> «</w:t>
      </w:r>
      <w:r w:rsidR="00842ABA" w:rsidRPr="00842ABA">
        <w:rPr>
          <w:sz w:val="28"/>
          <w:szCs w:val="28"/>
        </w:rPr>
        <w:t xml:space="preserve">Об утверждении Плана мероприятий по  </w:t>
      </w:r>
      <w:r w:rsidR="00842ABA" w:rsidRPr="00842ABA">
        <w:rPr>
          <w:sz w:val="28"/>
          <w:szCs w:val="28"/>
        </w:rPr>
        <w:lastRenderedPageBreak/>
        <w:t>реализации Стратегии противодействия  экстремизму в Российской Федерации на  территории Донского  сельского  поселения на 2025-2029 годы</w:t>
      </w:r>
      <w:r w:rsidR="00842ABA">
        <w:rPr>
          <w:color w:val="000000"/>
          <w:sz w:val="28"/>
          <w:szCs w:val="28"/>
        </w:rPr>
        <w:t>».</w:t>
      </w:r>
      <w:r w:rsidR="00842ABA" w:rsidRPr="00842ABA">
        <w:t xml:space="preserve"> </w:t>
      </w:r>
    </w:p>
    <w:p w:rsidR="00BB3943" w:rsidRDefault="00BB3943" w:rsidP="00CE131A">
      <w:pPr>
        <w:pStyle w:val="a3"/>
        <w:spacing w:line="276" w:lineRule="auto"/>
        <w:ind w:left="-709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31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12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205781" w:rsidRDefault="00205781" w:rsidP="00CE13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131A" w:rsidRDefault="00CE131A" w:rsidP="00CE13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131A" w:rsidRPr="002D7B35" w:rsidRDefault="00CE131A" w:rsidP="00CE13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05781" w:rsidRDefault="00205781" w:rsidP="00D90521">
      <w:pPr>
        <w:pStyle w:val="a5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B3943" w:rsidRDefault="00842ABA" w:rsidP="00205781">
      <w:pPr>
        <w:pStyle w:val="a5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Дон</w:t>
      </w:r>
      <w:r w:rsidR="00205781">
        <w:rPr>
          <w:sz w:val="28"/>
          <w:szCs w:val="28"/>
        </w:rPr>
        <w:t xml:space="preserve">ского сельского поселения                     </w:t>
      </w:r>
      <w:r>
        <w:rPr>
          <w:sz w:val="28"/>
          <w:szCs w:val="28"/>
        </w:rPr>
        <w:t xml:space="preserve">                                        М.О. Осляка</w:t>
      </w:r>
    </w:p>
    <w:p w:rsidR="001255C0" w:rsidRDefault="001255C0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CE131A" w:rsidRDefault="00CE131A" w:rsidP="00D90521">
      <w:pPr>
        <w:pStyle w:val="a5"/>
        <w:ind w:left="-709"/>
        <w:jc w:val="both"/>
        <w:rPr>
          <w:sz w:val="28"/>
          <w:szCs w:val="28"/>
        </w:rPr>
      </w:pPr>
    </w:p>
    <w:p w:rsidR="00475761" w:rsidRPr="00BA2E26" w:rsidRDefault="00475761" w:rsidP="00D90521">
      <w:pPr>
        <w:ind w:left="-709"/>
        <w:rPr>
          <w:bCs/>
        </w:rPr>
      </w:pPr>
    </w:p>
    <w:p w:rsidR="0000628D" w:rsidRDefault="0000628D" w:rsidP="00205781">
      <w:pPr>
        <w:pageBreakBefore/>
        <w:ind w:firstLine="3828"/>
        <w:jc w:val="right"/>
        <w:rPr>
          <w:sz w:val="28"/>
          <w:szCs w:val="28"/>
        </w:rPr>
        <w:sectPr w:rsidR="0000628D" w:rsidSect="00205781">
          <w:pgSz w:w="11906" w:h="16838"/>
          <w:pgMar w:top="709" w:right="566" w:bottom="1134" w:left="1701" w:header="709" w:footer="709" w:gutter="0"/>
          <w:cols w:space="708"/>
          <w:titlePg/>
          <w:docGrid w:linePitch="360"/>
        </w:sectPr>
      </w:pPr>
    </w:p>
    <w:p w:rsidR="00205781" w:rsidRPr="00205781" w:rsidRDefault="00205781" w:rsidP="00205781">
      <w:pPr>
        <w:pageBreakBefore/>
        <w:ind w:firstLine="3828"/>
        <w:jc w:val="right"/>
        <w:rPr>
          <w:sz w:val="28"/>
          <w:szCs w:val="28"/>
        </w:rPr>
      </w:pPr>
      <w:r w:rsidRPr="00205781">
        <w:rPr>
          <w:sz w:val="28"/>
          <w:szCs w:val="28"/>
        </w:rPr>
        <w:lastRenderedPageBreak/>
        <w:t xml:space="preserve">Приложение </w:t>
      </w:r>
    </w:p>
    <w:p w:rsidR="00205781" w:rsidRPr="00205781" w:rsidRDefault="00205781" w:rsidP="00205781">
      <w:pPr>
        <w:ind w:firstLine="3828"/>
        <w:jc w:val="right"/>
        <w:rPr>
          <w:sz w:val="28"/>
          <w:szCs w:val="28"/>
        </w:rPr>
      </w:pPr>
      <w:r w:rsidRPr="00205781">
        <w:rPr>
          <w:sz w:val="28"/>
          <w:szCs w:val="28"/>
        </w:rPr>
        <w:t xml:space="preserve">к постановлению Администрации </w:t>
      </w:r>
    </w:p>
    <w:p w:rsidR="00205781" w:rsidRPr="00205781" w:rsidRDefault="00842ABA" w:rsidP="00205781">
      <w:pPr>
        <w:ind w:firstLine="3828"/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205781" w:rsidRPr="00205781">
        <w:rPr>
          <w:sz w:val="28"/>
          <w:szCs w:val="28"/>
        </w:rPr>
        <w:t>ск</w:t>
      </w:r>
      <w:r w:rsidR="00205781">
        <w:rPr>
          <w:sz w:val="28"/>
          <w:szCs w:val="28"/>
        </w:rPr>
        <w:t xml:space="preserve">ого сельского </w:t>
      </w:r>
      <w:r w:rsidR="00205781" w:rsidRPr="00205781">
        <w:rPr>
          <w:sz w:val="28"/>
          <w:szCs w:val="28"/>
        </w:rPr>
        <w:t>поселения</w:t>
      </w:r>
    </w:p>
    <w:p w:rsidR="00205781" w:rsidRPr="00205781" w:rsidRDefault="00842ABA" w:rsidP="00205781">
      <w:pPr>
        <w:ind w:firstLine="3828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25.08.</w:t>
      </w:r>
      <w:r w:rsidR="00205781">
        <w:rPr>
          <w:sz w:val="28"/>
          <w:szCs w:val="28"/>
        </w:rPr>
        <w:t>2025</w:t>
      </w:r>
      <w:r w:rsidR="00205781" w:rsidRPr="00205781">
        <w:rPr>
          <w:sz w:val="28"/>
          <w:szCs w:val="28"/>
        </w:rPr>
        <w:t xml:space="preserve"> г. № </w:t>
      </w:r>
      <w:r>
        <w:rPr>
          <w:sz w:val="28"/>
          <w:szCs w:val="28"/>
        </w:rPr>
        <w:t>138</w:t>
      </w:r>
    </w:p>
    <w:p w:rsidR="00205781" w:rsidRDefault="00205781" w:rsidP="001255C0">
      <w:pPr>
        <w:jc w:val="center"/>
        <w:rPr>
          <w:b/>
          <w:bCs/>
          <w:sz w:val="28"/>
          <w:szCs w:val="28"/>
        </w:rPr>
      </w:pPr>
    </w:p>
    <w:p w:rsidR="001255C0" w:rsidRDefault="001255C0" w:rsidP="001255C0">
      <w:pPr>
        <w:jc w:val="center"/>
        <w:rPr>
          <w:b/>
          <w:sz w:val="28"/>
          <w:szCs w:val="28"/>
        </w:rPr>
      </w:pPr>
      <w:r w:rsidRPr="00A91BF3">
        <w:rPr>
          <w:b/>
          <w:bCs/>
          <w:sz w:val="28"/>
          <w:szCs w:val="28"/>
        </w:rPr>
        <w:t>ПЛАН</w:t>
      </w:r>
      <w:r w:rsidRPr="00A91BF3">
        <w:rPr>
          <w:b/>
          <w:bCs/>
          <w:sz w:val="28"/>
          <w:szCs w:val="28"/>
        </w:rPr>
        <w:br/>
      </w:r>
      <w:r w:rsidRPr="00A91BF3">
        <w:rPr>
          <w:rFonts w:eastAsia="Calibri"/>
          <w:b/>
          <w:sz w:val="28"/>
          <w:szCs w:val="28"/>
          <w:lang w:eastAsia="en-US"/>
        </w:rPr>
        <w:t xml:space="preserve">мероприятий по реализации </w:t>
      </w:r>
      <w:r w:rsidRPr="00A91BF3">
        <w:rPr>
          <w:b/>
          <w:sz w:val="28"/>
          <w:szCs w:val="28"/>
        </w:rPr>
        <w:t xml:space="preserve">Стратегии противодействия экстремизму в Российской Федерации на территории </w:t>
      </w:r>
      <w:r w:rsidR="00842ABA">
        <w:rPr>
          <w:b/>
          <w:sz w:val="28"/>
          <w:szCs w:val="28"/>
        </w:rPr>
        <w:t>Дон</w:t>
      </w:r>
      <w:r w:rsidR="00205781">
        <w:rPr>
          <w:b/>
          <w:sz w:val="28"/>
          <w:szCs w:val="28"/>
        </w:rPr>
        <w:t>ского сельского поселения Орловского</w:t>
      </w:r>
      <w:r w:rsidR="00A91BF3" w:rsidRPr="00A91BF3">
        <w:rPr>
          <w:b/>
          <w:sz w:val="28"/>
          <w:szCs w:val="28"/>
        </w:rPr>
        <w:t xml:space="preserve"> района на 2025-2029 годы </w:t>
      </w:r>
    </w:p>
    <w:p w:rsidR="00A91BF3" w:rsidRPr="00A91BF3" w:rsidRDefault="00A91BF3" w:rsidP="001255C0">
      <w:pPr>
        <w:jc w:val="center"/>
        <w:rPr>
          <w:b/>
          <w:sz w:val="28"/>
          <w:szCs w:val="28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126"/>
        <w:gridCol w:w="2977"/>
        <w:gridCol w:w="2977"/>
      </w:tblGrid>
      <w:tr w:rsidR="0012694A" w:rsidRPr="00A91BF3" w:rsidTr="00842ABA">
        <w:tc>
          <w:tcPr>
            <w:tcW w:w="675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91BF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91BF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</w:tr>
      <w:tr w:rsidR="0012694A" w:rsidRPr="00A91BF3" w:rsidTr="00842ABA">
        <w:tc>
          <w:tcPr>
            <w:tcW w:w="675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5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A91BF3" w:rsidRDefault="001255C0" w:rsidP="00F22EFF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t>I</w:t>
            </w:r>
            <w:r w:rsidRPr="00A91BF3">
              <w:rPr>
                <w:b/>
                <w:sz w:val="28"/>
                <w:szCs w:val="28"/>
              </w:rPr>
              <w:t>. В области законодательной деятельности</w:t>
            </w:r>
          </w:p>
        </w:tc>
      </w:tr>
      <w:tr w:rsidR="000C2DF3" w:rsidRPr="00A91BF3" w:rsidTr="00842ABA">
        <w:trPr>
          <w:trHeight w:val="1457"/>
        </w:trPr>
        <w:tc>
          <w:tcPr>
            <w:tcW w:w="675" w:type="dxa"/>
          </w:tcPr>
          <w:p w:rsidR="001255C0" w:rsidRPr="00A91BF3" w:rsidRDefault="0012694A" w:rsidP="00040B46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040B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A59C8" w:rsidRPr="003A59C8" w:rsidRDefault="00A91BF3" w:rsidP="00F22EFF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A91BF3">
              <w:rPr>
                <w:sz w:val="28"/>
                <w:szCs w:val="28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2126" w:type="dxa"/>
          </w:tcPr>
          <w:p w:rsidR="001255C0" w:rsidRPr="00A91BF3" w:rsidRDefault="00A91BF3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A91BF3" w:rsidRPr="0031041F" w:rsidRDefault="00A91BF3" w:rsidP="00A91BF3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 w:rsidR="00205781">
              <w:rPr>
                <w:sz w:val="28"/>
                <w:szCs w:val="28"/>
              </w:rPr>
              <w:t xml:space="preserve">ского </w:t>
            </w:r>
            <w:r w:rsidRPr="0031041F">
              <w:rPr>
                <w:sz w:val="28"/>
                <w:szCs w:val="28"/>
              </w:rPr>
              <w:t xml:space="preserve">сельского поселения </w:t>
            </w:r>
          </w:p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55C0" w:rsidRPr="00A91BF3" w:rsidRDefault="00842ABA" w:rsidP="00842ABA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 </w:t>
            </w:r>
            <w:r w:rsidR="001255C0" w:rsidRPr="00A91BF3">
              <w:rPr>
                <w:bCs/>
                <w:sz w:val="28"/>
                <w:szCs w:val="28"/>
              </w:rPr>
              <w:t>финансирования</w:t>
            </w:r>
          </w:p>
        </w:tc>
      </w:tr>
      <w:tr w:rsidR="003A59C8" w:rsidRPr="00A91BF3" w:rsidTr="00842ABA">
        <w:trPr>
          <w:trHeight w:val="1877"/>
        </w:trPr>
        <w:tc>
          <w:tcPr>
            <w:tcW w:w="675" w:type="dxa"/>
          </w:tcPr>
          <w:p w:rsidR="003A59C8" w:rsidRDefault="003A59C8" w:rsidP="00040B46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3A59C8" w:rsidRPr="003A59C8" w:rsidRDefault="003A59C8" w:rsidP="00F22EFF">
            <w:pPr>
              <w:pStyle w:val="a5"/>
              <w:shd w:val="clear" w:color="auto" w:fill="FFFFFF"/>
              <w:spacing w:after="255" w:line="270" w:lineRule="atLeast"/>
              <w:rPr>
                <w:color w:val="000000" w:themeColor="text1"/>
                <w:sz w:val="28"/>
                <w:szCs w:val="28"/>
              </w:rPr>
            </w:pPr>
            <w:r w:rsidRPr="003A59C8">
              <w:rPr>
                <w:color w:val="000000" w:themeColor="text1"/>
                <w:sz w:val="28"/>
                <w:szCs w:val="28"/>
                <w:shd w:val="clear" w:color="auto" w:fill="FFFFFF"/>
              </w:rPr>
              <w:t>Принятие на  муниципальном уровне программы, предусматривающей формирование системы профилактики проявлений экстремизма и терроризма, предупреждения межнациональных (межэтнических) конфликтов</w:t>
            </w:r>
          </w:p>
        </w:tc>
        <w:tc>
          <w:tcPr>
            <w:tcW w:w="2126" w:type="dxa"/>
          </w:tcPr>
          <w:p w:rsidR="003A59C8" w:rsidRPr="00A91BF3" w:rsidRDefault="003A59C8" w:rsidP="00F22EF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1B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205781" w:rsidRPr="0031041F" w:rsidRDefault="00205781" w:rsidP="00205781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 xml:space="preserve">ского </w:t>
            </w:r>
            <w:r w:rsidRPr="0031041F">
              <w:rPr>
                <w:sz w:val="28"/>
                <w:szCs w:val="28"/>
              </w:rPr>
              <w:t xml:space="preserve">сельского поселения </w:t>
            </w:r>
          </w:p>
          <w:p w:rsidR="003A59C8" w:rsidRPr="0031041F" w:rsidRDefault="003A59C8" w:rsidP="00F22EFF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A59C8" w:rsidRPr="00A91BF3" w:rsidRDefault="003A59C8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t>II</w:t>
            </w:r>
            <w:r w:rsidRPr="00A91BF3">
              <w:rPr>
                <w:b/>
                <w:sz w:val="28"/>
                <w:szCs w:val="28"/>
              </w:rPr>
              <w:t>. В области правоохранительной деятельности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12694A" w:rsidP="0012694A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954" w:type="dxa"/>
          </w:tcPr>
          <w:p w:rsidR="001255C0" w:rsidRPr="0012694A" w:rsidRDefault="001255C0" w:rsidP="00F22EFF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  <w:shd w:val="clear" w:color="auto" w:fill="FFFFFF"/>
              </w:rPr>
              <w:t xml:space="preserve">Доведение сведений до правоохранительных органов о выявлении организаций и физических лиц, причастных к экстремистской </w:t>
            </w:r>
            <w:r w:rsidRPr="0012694A">
              <w:rPr>
                <w:sz w:val="28"/>
                <w:szCs w:val="28"/>
                <w:shd w:val="clear" w:color="auto" w:fill="FFFFFF"/>
              </w:rPr>
              <w:lastRenderedPageBreak/>
              <w:t>деятельности или терроризму</w:t>
            </w:r>
          </w:p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205781" w:rsidRPr="0031041F" w:rsidRDefault="00205781" w:rsidP="00205781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 xml:space="preserve">ского </w:t>
            </w:r>
            <w:r w:rsidRPr="0031041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</w:t>
            </w:r>
            <w:r w:rsidRPr="0031041F">
              <w:rPr>
                <w:sz w:val="28"/>
                <w:szCs w:val="28"/>
              </w:rPr>
              <w:t xml:space="preserve"> </w:t>
            </w:r>
          </w:p>
          <w:p w:rsidR="0012694A" w:rsidRPr="0012694A" w:rsidRDefault="0012694A" w:rsidP="0012694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 xml:space="preserve">участковый </w:t>
            </w:r>
            <w:r w:rsidRPr="0012694A">
              <w:rPr>
                <w:sz w:val="28"/>
                <w:szCs w:val="28"/>
              </w:rPr>
              <w:lastRenderedPageBreak/>
              <w:t>уполномоченный полиции</w:t>
            </w:r>
          </w:p>
          <w:p w:rsidR="001255C0" w:rsidRPr="003A59C8" w:rsidRDefault="0012694A" w:rsidP="003A59C8">
            <w:pPr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(по согласованию</w:t>
            </w:r>
            <w:r w:rsidR="003A59C8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Без финансирования</w:t>
            </w:r>
          </w:p>
        </w:tc>
      </w:tr>
      <w:tr w:rsidR="000C2DF3" w:rsidRPr="00A91BF3" w:rsidTr="00842ABA">
        <w:trPr>
          <w:trHeight w:val="1213"/>
        </w:trPr>
        <w:tc>
          <w:tcPr>
            <w:tcW w:w="675" w:type="dxa"/>
          </w:tcPr>
          <w:p w:rsidR="001255C0" w:rsidRPr="00A91BF3" w:rsidRDefault="000C2DF3" w:rsidP="000C2DF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</w:tcPr>
          <w:p w:rsidR="001255C0" w:rsidRPr="0012694A" w:rsidRDefault="001255C0" w:rsidP="00F22EFF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  <w:shd w:val="clear" w:color="auto" w:fill="FFFFFF"/>
              </w:rPr>
              <w:t>Работа с обращениями граждан и другими информационными материалами (</w:t>
            </w:r>
            <w:proofErr w:type="spellStart"/>
            <w:r w:rsidRPr="0012694A">
              <w:rPr>
                <w:sz w:val="28"/>
                <w:szCs w:val="28"/>
                <w:shd w:val="clear" w:color="auto" w:fill="FFFFFF"/>
              </w:rPr>
              <w:t>госпаблики</w:t>
            </w:r>
            <w:proofErr w:type="spellEnd"/>
            <w:r w:rsidRPr="0012694A">
              <w:rPr>
                <w:sz w:val="28"/>
                <w:szCs w:val="28"/>
                <w:shd w:val="clear" w:color="auto" w:fill="FFFFFF"/>
              </w:rPr>
              <w:t>) в целях противодействия экстремизму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</w:tcPr>
          <w:p w:rsidR="00205781" w:rsidRDefault="00205781" w:rsidP="00205781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 xml:space="preserve">ского </w:t>
            </w:r>
            <w:r w:rsidRPr="0031041F">
              <w:rPr>
                <w:sz w:val="28"/>
                <w:szCs w:val="28"/>
              </w:rPr>
              <w:t xml:space="preserve">сельского поселения </w:t>
            </w:r>
          </w:p>
          <w:p w:rsidR="001255C0" w:rsidRPr="0016085E" w:rsidRDefault="0016085E" w:rsidP="0016085E">
            <w:pPr>
              <w:jc w:val="center"/>
              <w:rPr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C2DF3" w:rsidP="000C2DF3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954" w:type="dxa"/>
          </w:tcPr>
          <w:p w:rsidR="001255C0" w:rsidRPr="0012694A" w:rsidRDefault="001255C0" w:rsidP="00F22EFF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  <w:shd w:val="clear" w:color="auto" w:fill="FFFFFF"/>
              </w:rPr>
              <w:t>Проведение профилактической работы, направленной на неприятие экстремистской идеологии, со школьниками, студентами, молодежью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1255C0" w:rsidRPr="0016085E" w:rsidRDefault="0016085E" w:rsidP="003A59C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</w:t>
            </w:r>
            <w:r w:rsidR="00205781" w:rsidRPr="0016085E">
              <w:rPr>
                <w:sz w:val="28"/>
                <w:szCs w:val="28"/>
              </w:rPr>
              <w:t>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</w:t>
            </w:r>
            <w:r w:rsidR="00205781" w:rsidRPr="0016085E">
              <w:rPr>
                <w:sz w:val="28"/>
                <w:szCs w:val="28"/>
              </w:rPr>
              <w:t>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C2DF3" w:rsidP="000C2DF3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5954" w:type="dxa"/>
          </w:tcPr>
          <w:p w:rsidR="001255C0" w:rsidRPr="000C2DF3" w:rsidRDefault="001255C0" w:rsidP="0016085E">
            <w:pPr>
              <w:pStyle w:val="a5"/>
              <w:shd w:val="clear" w:color="auto" w:fill="FFFFFF"/>
              <w:spacing w:line="270" w:lineRule="atLeast"/>
              <w:ind w:firstLine="34"/>
              <w:rPr>
                <w:sz w:val="28"/>
                <w:szCs w:val="28"/>
              </w:rPr>
            </w:pPr>
            <w:r w:rsidRPr="000C2DF3">
              <w:rPr>
                <w:sz w:val="28"/>
                <w:szCs w:val="28"/>
                <w:shd w:val="clear" w:color="auto" w:fill="FFFFFF"/>
              </w:rPr>
              <w:t>Информирован</w:t>
            </w:r>
            <w:r w:rsidR="003A59C8">
              <w:rPr>
                <w:sz w:val="28"/>
                <w:szCs w:val="28"/>
                <w:shd w:val="clear" w:color="auto" w:fill="FFFFFF"/>
              </w:rPr>
              <w:t>ие</w:t>
            </w:r>
            <w:r w:rsidR="0016085E">
              <w:rPr>
                <w:sz w:val="28"/>
                <w:szCs w:val="28"/>
                <w:shd w:val="clear" w:color="auto" w:fill="FFFFFF"/>
              </w:rPr>
              <w:t xml:space="preserve"> населения о реализации </w:t>
            </w:r>
            <w:r w:rsidRPr="000C2DF3">
              <w:rPr>
                <w:sz w:val="28"/>
                <w:szCs w:val="28"/>
                <w:shd w:val="clear" w:color="auto" w:fill="FFFFFF"/>
              </w:rPr>
              <w:t>государством принципа неотвратимости и соразмерности наказания за осуществление экстремистской деятельности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</w:tcPr>
          <w:p w:rsidR="00205781" w:rsidRDefault="00205781" w:rsidP="00205781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 xml:space="preserve">ского </w:t>
            </w:r>
            <w:r w:rsidRPr="0031041F">
              <w:rPr>
                <w:sz w:val="28"/>
                <w:szCs w:val="28"/>
              </w:rPr>
              <w:t>сельского поселения</w:t>
            </w:r>
            <w:r w:rsidR="0016085E">
              <w:rPr>
                <w:sz w:val="28"/>
                <w:szCs w:val="28"/>
              </w:rPr>
              <w:t>,</w:t>
            </w:r>
            <w:r w:rsidRPr="0031041F">
              <w:rPr>
                <w:sz w:val="28"/>
                <w:szCs w:val="28"/>
              </w:rPr>
              <w:t xml:space="preserve"> </w:t>
            </w:r>
          </w:p>
          <w:p w:rsidR="0016085E" w:rsidRPr="0031041F" w:rsidRDefault="0016085E" w:rsidP="00205781">
            <w:pPr>
              <w:jc w:val="center"/>
              <w:rPr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  <w:r>
              <w:rPr>
                <w:sz w:val="28"/>
                <w:szCs w:val="28"/>
              </w:rPr>
              <w:t>,</w:t>
            </w:r>
          </w:p>
          <w:p w:rsidR="000C2DF3" w:rsidRPr="0012694A" w:rsidRDefault="000C2DF3" w:rsidP="000C2DF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1255C0" w:rsidRPr="00A91BF3" w:rsidRDefault="000C2DF3" w:rsidP="000C2DF3">
            <w:pPr>
              <w:ind w:left="-47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C2DF3" w:rsidP="000C2DF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5954" w:type="dxa"/>
          </w:tcPr>
          <w:p w:rsidR="001255C0" w:rsidRPr="000C2DF3" w:rsidRDefault="001255C0" w:rsidP="00F22EFF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0C2DF3">
              <w:rPr>
                <w:sz w:val="28"/>
                <w:szCs w:val="28"/>
                <w:shd w:val="clear" w:color="auto" w:fill="FFFFFF"/>
              </w:rPr>
              <w:t xml:space="preserve">Обеспечение общественного порядка и безопасности граждан, а также соблюдения законности при проведении публичных мероприятий </w:t>
            </w:r>
          </w:p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5B66DB" w:rsidRDefault="00814C4B" w:rsidP="00814C4B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="000C2DF3">
              <w:rPr>
                <w:sz w:val="28"/>
                <w:szCs w:val="28"/>
              </w:rPr>
              <w:t>,</w:t>
            </w:r>
          </w:p>
          <w:p w:rsidR="0016085E" w:rsidRPr="0016085E" w:rsidRDefault="0016085E" w:rsidP="00814C4B">
            <w:pPr>
              <w:jc w:val="center"/>
              <w:rPr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  <w:r>
              <w:rPr>
                <w:sz w:val="28"/>
                <w:szCs w:val="28"/>
              </w:rPr>
              <w:t>,</w:t>
            </w:r>
          </w:p>
          <w:p w:rsidR="000C2DF3" w:rsidRPr="0012694A" w:rsidRDefault="000C2DF3" w:rsidP="000C2DF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 xml:space="preserve">участковый уполномоченный </w:t>
            </w:r>
            <w:r w:rsidRPr="0012694A">
              <w:rPr>
                <w:sz w:val="28"/>
                <w:szCs w:val="28"/>
              </w:rPr>
              <w:lastRenderedPageBreak/>
              <w:t>полиции</w:t>
            </w:r>
          </w:p>
          <w:p w:rsidR="001255C0" w:rsidRPr="00A91BF3" w:rsidRDefault="000C2DF3" w:rsidP="000C2DF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255C0" w:rsidRPr="00A91BF3" w:rsidRDefault="00814C4B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Без финансирования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91BF3">
              <w:rPr>
                <w:b/>
                <w:sz w:val="28"/>
                <w:szCs w:val="28"/>
              </w:rPr>
              <w:t>. В области государственной национальной политики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C2DF3" w:rsidP="000C2DF3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5954" w:type="dxa"/>
          </w:tcPr>
          <w:p w:rsidR="001255C0" w:rsidRPr="009E60C1" w:rsidRDefault="009E60C1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2126" w:type="dxa"/>
          </w:tcPr>
          <w:p w:rsidR="009E60C1" w:rsidRPr="009E60C1" w:rsidRDefault="009E60C1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постоянно</w:t>
            </w:r>
          </w:p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55C0" w:rsidRPr="00A91BF3" w:rsidRDefault="00814C4B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D85CE4" w:rsidRPr="00A91BF3" w:rsidTr="00842ABA">
        <w:tc>
          <w:tcPr>
            <w:tcW w:w="675" w:type="dxa"/>
          </w:tcPr>
          <w:p w:rsidR="00D85CE4" w:rsidRDefault="00D85CE4" w:rsidP="000C2DF3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5954" w:type="dxa"/>
          </w:tcPr>
          <w:p w:rsidR="00D85CE4" w:rsidRPr="009E60C1" w:rsidRDefault="00D85CE4" w:rsidP="0016085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</w:t>
            </w:r>
            <w:r w:rsidRPr="00D85CE4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мероприятий  по пресечению производства экстремистских материалов и их распространения, в том числе на электронных носителях информации</w:t>
            </w:r>
          </w:p>
        </w:tc>
        <w:tc>
          <w:tcPr>
            <w:tcW w:w="2126" w:type="dxa"/>
          </w:tcPr>
          <w:p w:rsidR="00D85CE4" w:rsidRPr="009E60C1" w:rsidRDefault="00D85CE4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D85CE4" w:rsidRPr="0012694A" w:rsidRDefault="00D85CE4" w:rsidP="00D85CE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Донского сельского поселения,</w:t>
            </w:r>
            <w:r w:rsidRPr="0031041F">
              <w:rPr>
                <w:color w:val="333333"/>
                <w:sz w:val="28"/>
                <w:szCs w:val="28"/>
              </w:rPr>
              <w:t xml:space="preserve"> </w:t>
            </w: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D85CE4" w:rsidRPr="0031041F" w:rsidRDefault="00D85CE4" w:rsidP="00D85CE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85CE4" w:rsidRPr="00A91BF3" w:rsidRDefault="00D85CE4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D85CE4" w:rsidP="009E60C1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5954" w:type="dxa"/>
          </w:tcPr>
          <w:p w:rsidR="001255C0" w:rsidRPr="00A91BF3" w:rsidRDefault="001255C0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Предотвращение любых форм дискриминации по признакам социальной, расовой, национальной (этнической), языковой, идеологической или религиозной принадлежности в образовательных учреждениях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255C0" w:rsidRPr="005B66DB" w:rsidRDefault="005B66DB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B66DB">
              <w:rPr>
                <w:sz w:val="28"/>
                <w:szCs w:val="28"/>
              </w:rPr>
              <w:t xml:space="preserve">МБОУ </w:t>
            </w:r>
            <w:r w:rsidR="00842ABA">
              <w:rPr>
                <w:sz w:val="28"/>
                <w:szCs w:val="28"/>
              </w:rPr>
              <w:t>Дон</w:t>
            </w:r>
            <w:r w:rsidRPr="005B66DB">
              <w:rPr>
                <w:sz w:val="28"/>
                <w:szCs w:val="28"/>
              </w:rPr>
              <w:t>ская СОШ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D85CE4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5954" w:type="dxa"/>
          </w:tcPr>
          <w:p w:rsidR="001255C0" w:rsidRPr="009E60C1" w:rsidRDefault="009E60C1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</w:t>
            </w:r>
            <w:r w:rsidRPr="009E60C1">
              <w:rPr>
                <w:sz w:val="28"/>
                <w:szCs w:val="28"/>
              </w:rPr>
              <w:lastRenderedPageBreak/>
              <w:t xml:space="preserve">получения информации об экстремистских проявлениях и выявления </w:t>
            </w:r>
            <w:proofErr w:type="spellStart"/>
            <w:r w:rsidRPr="009E60C1">
              <w:rPr>
                <w:sz w:val="28"/>
                <w:szCs w:val="28"/>
              </w:rPr>
              <w:t>предконфликтных</w:t>
            </w:r>
            <w:proofErr w:type="spellEnd"/>
            <w:r w:rsidRPr="009E60C1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9E60C1" w:rsidRPr="0012694A" w:rsidRDefault="00814C4B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="009E60C1">
              <w:rPr>
                <w:sz w:val="28"/>
                <w:szCs w:val="28"/>
              </w:rPr>
              <w:t>,</w:t>
            </w:r>
            <w:r w:rsidR="009E60C1" w:rsidRPr="0031041F">
              <w:rPr>
                <w:color w:val="333333"/>
                <w:sz w:val="28"/>
                <w:szCs w:val="28"/>
              </w:rPr>
              <w:t xml:space="preserve"> </w:t>
            </w:r>
            <w:r w:rsidR="009E60C1" w:rsidRPr="0012694A">
              <w:rPr>
                <w:sz w:val="28"/>
                <w:szCs w:val="28"/>
              </w:rPr>
              <w:t xml:space="preserve">участковый </w:t>
            </w:r>
            <w:r w:rsidR="009E60C1" w:rsidRPr="0012694A">
              <w:rPr>
                <w:sz w:val="28"/>
                <w:szCs w:val="28"/>
              </w:rPr>
              <w:lastRenderedPageBreak/>
              <w:t>уполномоченный полиции</w:t>
            </w:r>
          </w:p>
          <w:p w:rsidR="001255C0" w:rsidRPr="00A91BF3" w:rsidRDefault="009E60C1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Без финансирования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A91BF3">
              <w:rPr>
                <w:b/>
                <w:sz w:val="28"/>
                <w:szCs w:val="28"/>
              </w:rPr>
              <w:t>. В области государственной миграционной политики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9E60C1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5954" w:type="dxa"/>
          </w:tcPr>
          <w:p w:rsidR="001255C0" w:rsidRPr="009E60C1" w:rsidRDefault="009E60C1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5B66DB" w:rsidRDefault="00BF5945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поселения,</w:t>
            </w:r>
          </w:p>
          <w:p w:rsidR="009E60C1" w:rsidRPr="0012694A" w:rsidRDefault="009E60C1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color w:val="333333"/>
                <w:sz w:val="28"/>
                <w:szCs w:val="28"/>
              </w:rPr>
              <w:t xml:space="preserve"> </w:t>
            </w: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1255C0" w:rsidRPr="00A91BF3" w:rsidRDefault="009E60C1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9E60C1" w:rsidP="009E60C1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5954" w:type="dxa"/>
          </w:tcPr>
          <w:p w:rsidR="001255C0" w:rsidRPr="009E60C1" w:rsidRDefault="009E60C1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Оказание помощи в проведении работы по разъяснению работодателям и иностранным гражданам</w:t>
            </w:r>
            <w:r w:rsidR="00D85CE4">
              <w:rPr>
                <w:sz w:val="28"/>
                <w:szCs w:val="28"/>
              </w:rPr>
              <w:t xml:space="preserve">и, а также членам их семей, </w:t>
            </w:r>
            <w:r w:rsidRPr="009E60C1">
              <w:rPr>
                <w:sz w:val="28"/>
                <w:szCs w:val="28"/>
              </w:rPr>
              <w:t xml:space="preserve"> порядка осуществления трудовой деятельности на территории сельского поселения</w:t>
            </w:r>
            <w:r w:rsidR="00D85CE4">
              <w:rPr>
                <w:sz w:val="28"/>
                <w:szCs w:val="28"/>
              </w:rPr>
              <w:t xml:space="preserve"> с целью их адаптации</w:t>
            </w:r>
          </w:p>
        </w:tc>
        <w:tc>
          <w:tcPr>
            <w:tcW w:w="2126" w:type="dxa"/>
          </w:tcPr>
          <w:p w:rsidR="009E60C1" w:rsidRPr="009E60C1" w:rsidRDefault="009E60C1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постоянно</w:t>
            </w:r>
          </w:p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B66DB" w:rsidRDefault="00814C4B" w:rsidP="0011165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="00111654">
              <w:rPr>
                <w:sz w:val="28"/>
                <w:szCs w:val="28"/>
              </w:rPr>
              <w:t>,</w:t>
            </w:r>
          </w:p>
          <w:p w:rsidR="00111654" w:rsidRPr="0012694A" w:rsidRDefault="00111654" w:rsidP="0011165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color w:val="333333"/>
                <w:sz w:val="28"/>
                <w:szCs w:val="28"/>
              </w:rPr>
              <w:t xml:space="preserve"> </w:t>
            </w: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1255C0" w:rsidRPr="00A91BF3" w:rsidRDefault="00111654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rPr>
          <w:trHeight w:val="1691"/>
        </w:trPr>
        <w:tc>
          <w:tcPr>
            <w:tcW w:w="675" w:type="dxa"/>
          </w:tcPr>
          <w:p w:rsidR="001255C0" w:rsidRPr="00A91BF3" w:rsidRDefault="00111654" w:rsidP="00111654">
            <w:pPr>
              <w:ind w:left="142" w:hanging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5954" w:type="dxa"/>
          </w:tcPr>
          <w:p w:rsidR="00111654" w:rsidRPr="00111654" w:rsidRDefault="00111654" w:rsidP="0016085E">
            <w:pPr>
              <w:spacing w:line="240" w:lineRule="atLeast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111654" w:rsidRPr="00111654" w:rsidRDefault="00111654" w:rsidP="0016085E">
            <w:pPr>
              <w:spacing w:line="240" w:lineRule="atLeast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по проблемам регулирова</w:t>
            </w:r>
            <w:r w:rsidR="0016085E">
              <w:rPr>
                <w:sz w:val="28"/>
                <w:szCs w:val="28"/>
              </w:rPr>
              <w:t xml:space="preserve">ния миграционных </w:t>
            </w:r>
            <w:r w:rsidR="0016085E">
              <w:rPr>
                <w:sz w:val="28"/>
                <w:szCs w:val="28"/>
              </w:rPr>
              <w:lastRenderedPageBreak/>
              <w:t>процессов:</w:t>
            </w:r>
          </w:p>
          <w:p w:rsidR="00111654" w:rsidRPr="00111654" w:rsidRDefault="00111654" w:rsidP="0016085E">
            <w:pPr>
              <w:spacing w:line="240" w:lineRule="atLeast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111654" w:rsidRPr="00111654" w:rsidRDefault="00111654" w:rsidP="0016085E">
            <w:pPr>
              <w:textAlignment w:val="baseline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по вопросам интеграции и культурной адаптации мигрантов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1255C0" w:rsidRDefault="00814C4B" w:rsidP="0011165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  <w:p w:rsidR="00BF5945" w:rsidRPr="00A91BF3" w:rsidRDefault="00BF5945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111654" w:rsidRPr="00A91BF3" w:rsidTr="00842ABA">
        <w:trPr>
          <w:trHeight w:val="516"/>
        </w:trPr>
        <w:tc>
          <w:tcPr>
            <w:tcW w:w="675" w:type="dxa"/>
          </w:tcPr>
          <w:p w:rsidR="00111654" w:rsidRPr="00111654" w:rsidRDefault="00111654" w:rsidP="00F22EFF">
            <w:pPr>
              <w:jc w:val="center"/>
              <w:textAlignment w:val="baseline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lastRenderedPageBreak/>
              <w:t>4.4</w:t>
            </w:r>
          </w:p>
          <w:p w:rsidR="00111654" w:rsidRPr="00A91BF3" w:rsidRDefault="00111654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111654" w:rsidRPr="0016085E" w:rsidRDefault="00111654" w:rsidP="0016085E">
            <w:pPr>
              <w:spacing w:line="240" w:lineRule="atLeast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</w:tc>
        <w:tc>
          <w:tcPr>
            <w:tcW w:w="2126" w:type="dxa"/>
          </w:tcPr>
          <w:p w:rsidR="00111654" w:rsidRDefault="00111654" w:rsidP="00F22EF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  <w:p w:rsidR="00111654" w:rsidRPr="00A91BF3" w:rsidRDefault="00111654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11654" w:rsidRPr="00A91BF3" w:rsidRDefault="0016085E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11654" w:rsidRDefault="00111654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  <w:p w:rsidR="00111654" w:rsidRPr="00A91BF3" w:rsidRDefault="00111654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111654" w:rsidRPr="00A91BF3" w:rsidTr="00842ABA">
        <w:trPr>
          <w:trHeight w:val="390"/>
        </w:trPr>
        <w:tc>
          <w:tcPr>
            <w:tcW w:w="14709" w:type="dxa"/>
            <w:gridSpan w:val="5"/>
          </w:tcPr>
          <w:p w:rsidR="00111654" w:rsidRDefault="00111654" w:rsidP="0016085E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t>V</w:t>
            </w:r>
            <w:r w:rsidRPr="00A91BF3">
              <w:rPr>
                <w:b/>
                <w:sz w:val="28"/>
                <w:szCs w:val="28"/>
              </w:rPr>
              <w:t>.</w:t>
            </w:r>
            <w:r w:rsidR="0016085E">
              <w:rPr>
                <w:b/>
                <w:sz w:val="28"/>
                <w:szCs w:val="28"/>
              </w:rPr>
              <w:t xml:space="preserve"> </w:t>
            </w:r>
            <w:r w:rsidRPr="00A91BF3">
              <w:rPr>
                <w:b/>
                <w:sz w:val="28"/>
                <w:szCs w:val="28"/>
              </w:rPr>
              <w:t>В области государственной информационной политики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111654" w:rsidP="00111654">
            <w:pPr>
              <w:ind w:left="425" w:hanging="425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5954" w:type="dxa"/>
          </w:tcPr>
          <w:p w:rsidR="001255C0" w:rsidRPr="00A91BF3" w:rsidRDefault="00111654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Информационное сопровождение деятельности администрации сельского поселения, направленной на противодействие экстремизм</w:t>
            </w:r>
            <w:r w:rsidRPr="0016085E"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5B66DB" w:rsidRDefault="00BF5945" w:rsidP="0011165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="005B66DB">
              <w:rPr>
                <w:sz w:val="28"/>
                <w:szCs w:val="28"/>
              </w:rPr>
              <w:t>,</w:t>
            </w:r>
          </w:p>
          <w:p w:rsidR="001255C0" w:rsidRPr="00A91BF3" w:rsidRDefault="0016085E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bCs/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bCs/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bCs/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111654" w:rsidP="00111654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5954" w:type="dxa"/>
          </w:tcPr>
          <w:p w:rsidR="001255C0" w:rsidRPr="00111654" w:rsidRDefault="00111654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2126" w:type="dxa"/>
          </w:tcPr>
          <w:p w:rsidR="001255C0" w:rsidRPr="00A91BF3" w:rsidRDefault="00111654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5B66DB" w:rsidRDefault="00BF5945" w:rsidP="00111654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="005B66DB">
              <w:rPr>
                <w:sz w:val="28"/>
                <w:szCs w:val="28"/>
              </w:rPr>
              <w:t>,</w:t>
            </w:r>
          </w:p>
          <w:p w:rsidR="001255C0" w:rsidRPr="00A91BF3" w:rsidRDefault="0016085E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4C7DA3" w:rsidP="004C7DA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</w:t>
            </w:r>
          </w:p>
        </w:tc>
        <w:tc>
          <w:tcPr>
            <w:tcW w:w="5954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Информирование граждан о деятел</w:t>
            </w:r>
            <w:r w:rsidR="005B66DB">
              <w:rPr>
                <w:bCs/>
                <w:sz w:val="28"/>
                <w:szCs w:val="28"/>
              </w:rPr>
              <w:t>ьности субъектов противодействии</w:t>
            </w:r>
            <w:r w:rsidRPr="00A91BF3">
              <w:rPr>
                <w:bCs/>
                <w:sz w:val="28"/>
                <w:szCs w:val="28"/>
              </w:rPr>
              <w:t xml:space="preserve"> экстремизму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1255C0" w:rsidRPr="00A91BF3" w:rsidRDefault="00BF5945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t>VI</w:t>
            </w:r>
            <w:r w:rsidRPr="00A91BF3">
              <w:rPr>
                <w:b/>
                <w:sz w:val="28"/>
                <w:szCs w:val="28"/>
              </w:rPr>
              <w:t>. В области образования и государственной молодёжной политики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4C7DA3" w:rsidP="004C7DA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5954" w:type="dxa"/>
          </w:tcPr>
          <w:p w:rsidR="001255C0" w:rsidRPr="004C7DA3" w:rsidRDefault="004C7DA3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4C7DA3">
              <w:rPr>
                <w:sz w:val="28"/>
                <w:szCs w:val="28"/>
              </w:rPr>
              <w:t xml:space="preserve">Проведение тематических занятий в </w:t>
            </w:r>
            <w:r w:rsidRPr="004C7DA3">
              <w:rPr>
                <w:sz w:val="28"/>
                <w:szCs w:val="28"/>
              </w:rPr>
              <w:lastRenderedPageBreak/>
              <w:t>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77" w:type="dxa"/>
          </w:tcPr>
          <w:p w:rsidR="001255C0" w:rsidRPr="00A91BF3" w:rsidRDefault="005B66DB" w:rsidP="005B66DB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5B66DB">
              <w:rPr>
                <w:sz w:val="28"/>
                <w:szCs w:val="28"/>
              </w:rPr>
              <w:t xml:space="preserve">МБОУ </w:t>
            </w:r>
            <w:r w:rsidR="00842ABA">
              <w:rPr>
                <w:sz w:val="28"/>
                <w:szCs w:val="28"/>
              </w:rPr>
              <w:t>Дон</w:t>
            </w:r>
            <w:r w:rsidRPr="005B66DB">
              <w:rPr>
                <w:sz w:val="28"/>
                <w:szCs w:val="28"/>
              </w:rPr>
              <w:t>ская СОШ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4C7DA3" w:rsidP="004C7DA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5954" w:type="dxa"/>
          </w:tcPr>
          <w:p w:rsidR="001255C0" w:rsidRPr="00A91BF3" w:rsidRDefault="001255C0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Организация досуга детей, подростков, молодежи и семейного досуга, обеспечение доступности для населения объектов культуры и спорта, создание условий для реализации творческого и спортивного потенциала, культурного развития граждан всех возрастов</w:t>
            </w:r>
          </w:p>
        </w:tc>
        <w:tc>
          <w:tcPr>
            <w:tcW w:w="2126" w:type="dxa"/>
          </w:tcPr>
          <w:p w:rsidR="001255C0" w:rsidRPr="00A91BF3" w:rsidRDefault="001255C0" w:rsidP="0016085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255C0" w:rsidRPr="00A91BF3" w:rsidRDefault="0016085E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40B46" w:rsidP="00040B46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5954" w:type="dxa"/>
          </w:tcPr>
          <w:p w:rsidR="001255C0" w:rsidRPr="00A91BF3" w:rsidRDefault="001255C0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 xml:space="preserve">Проведение мероприятий, направленных на недопущение вовлечения молодежи в экстремистскую деятельность путем воспитания в молодых людях гражданственности, патриотизма и нравственности, приобщение молодежи к занятиям творчеством, спортом, повышение роли семьи в предупреждении </w:t>
            </w:r>
            <w:proofErr w:type="spellStart"/>
            <w:r w:rsidRPr="00A91BF3">
              <w:rPr>
                <w:bCs/>
                <w:sz w:val="28"/>
                <w:szCs w:val="28"/>
              </w:rPr>
              <w:t>радикализации</w:t>
            </w:r>
            <w:proofErr w:type="spellEnd"/>
            <w:r w:rsidRPr="00A91BF3">
              <w:rPr>
                <w:bCs/>
                <w:sz w:val="28"/>
                <w:szCs w:val="28"/>
              </w:rPr>
              <w:t xml:space="preserve"> молодого поколения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</w:tcPr>
          <w:p w:rsidR="001255C0" w:rsidRPr="00A91BF3" w:rsidRDefault="0016085E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/>
                <w:sz w:val="28"/>
                <w:szCs w:val="28"/>
                <w:lang w:val="en-US"/>
              </w:rPr>
              <w:t>VII</w:t>
            </w:r>
            <w:r w:rsidRPr="00A91BF3">
              <w:rPr>
                <w:b/>
                <w:sz w:val="28"/>
                <w:szCs w:val="28"/>
              </w:rPr>
              <w:t>. В области государственной культурной политики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40B46" w:rsidP="00040B46">
            <w:pPr>
              <w:ind w:left="425" w:hanging="425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5954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Содействие активному распространению идеи исторического единства народов Российской Федерации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(4 ноября)</w:t>
            </w:r>
          </w:p>
        </w:tc>
        <w:tc>
          <w:tcPr>
            <w:tcW w:w="2977" w:type="dxa"/>
          </w:tcPr>
          <w:p w:rsidR="005B66DB" w:rsidRDefault="00BF5945" w:rsidP="00BF59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  <w:r w:rsidR="00040B46">
              <w:rPr>
                <w:sz w:val="28"/>
                <w:szCs w:val="28"/>
              </w:rPr>
              <w:t>,</w:t>
            </w:r>
          </w:p>
          <w:p w:rsidR="001255C0" w:rsidRPr="00A91BF3" w:rsidRDefault="00040B46" w:rsidP="0016085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color w:val="333333"/>
                <w:sz w:val="28"/>
                <w:szCs w:val="28"/>
              </w:rPr>
              <w:t xml:space="preserve"> </w:t>
            </w:r>
            <w:r w:rsidR="0016085E" w:rsidRPr="0016085E">
              <w:rPr>
                <w:sz w:val="28"/>
                <w:szCs w:val="28"/>
              </w:rPr>
              <w:t>МБУК ДСПОР «</w:t>
            </w:r>
            <w:proofErr w:type="spellStart"/>
            <w:r w:rsidR="0016085E" w:rsidRPr="0016085E">
              <w:rPr>
                <w:sz w:val="28"/>
                <w:szCs w:val="28"/>
              </w:rPr>
              <w:t>Гундоровский</w:t>
            </w:r>
            <w:proofErr w:type="spellEnd"/>
            <w:r w:rsidR="0016085E"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40B46" w:rsidP="00040B46">
            <w:pPr>
              <w:ind w:left="373" w:hanging="37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7.2</w:t>
            </w:r>
          </w:p>
        </w:tc>
        <w:tc>
          <w:tcPr>
            <w:tcW w:w="5954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Укрепление единого культурного пространства Российской Федерации при сохранении культурной самобытности народов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255C0" w:rsidRPr="00A91BF3" w:rsidRDefault="0016085E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40B46" w:rsidP="00040B46">
            <w:pPr>
              <w:ind w:left="425" w:hanging="425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</w:t>
            </w:r>
          </w:p>
        </w:tc>
        <w:tc>
          <w:tcPr>
            <w:tcW w:w="5954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Распространение знаний об истории и культуре народов, населяющих Российскую Федерацию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255C0" w:rsidRPr="00A91BF3" w:rsidRDefault="0016085E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40B46" w:rsidP="00040B46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</w:t>
            </w:r>
          </w:p>
        </w:tc>
        <w:tc>
          <w:tcPr>
            <w:tcW w:w="5954" w:type="dxa"/>
          </w:tcPr>
          <w:p w:rsidR="001255C0" w:rsidRPr="00A91BF3" w:rsidRDefault="001255C0" w:rsidP="0016085E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Содействие сохранению исторического наследия и национальной самобытности, дальнейшему развитию традиций взаимодействия народов России, формированию в обществе атмосферы уважения к российским и мировым культурным ценностям</w:t>
            </w:r>
          </w:p>
        </w:tc>
        <w:tc>
          <w:tcPr>
            <w:tcW w:w="2126" w:type="dxa"/>
          </w:tcPr>
          <w:p w:rsidR="001255C0" w:rsidRPr="00A91BF3" w:rsidRDefault="001255C0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255C0" w:rsidRPr="00A91BF3" w:rsidRDefault="0016085E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sz w:val="28"/>
                <w:szCs w:val="28"/>
              </w:rPr>
              <w:t>МБУК ДСПОР «</w:t>
            </w:r>
            <w:proofErr w:type="spellStart"/>
            <w:r w:rsidRPr="0016085E">
              <w:rPr>
                <w:sz w:val="28"/>
                <w:szCs w:val="28"/>
              </w:rPr>
              <w:t>Гундоровский</w:t>
            </w:r>
            <w:proofErr w:type="spellEnd"/>
            <w:r w:rsidRPr="0016085E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  <w:tr w:rsidR="001255C0" w:rsidRPr="00A91BF3" w:rsidTr="00842ABA">
        <w:tc>
          <w:tcPr>
            <w:tcW w:w="14709" w:type="dxa"/>
            <w:gridSpan w:val="5"/>
          </w:tcPr>
          <w:p w:rsidR="001255C0" w:rsidRPr="00040B46" w:rsidRDefault="00040B46" w:rsidP="0016085E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040B46"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16085E">
              <w:rPr>
                <w:b/>
                <w:sz w:val="28"/>
                <w:szCs w:val="28"/>
              </w:rPr>
              <w:t>.</w:t>
            </w:r>
            <w:r w:rsidRPr="00040B46">
              <w:rPr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0C2DF3" w:rsidRPr="00A91BF3" w:rsidTr="00842ABA">
        <w:tc>
          <w:tcPr>
            <w:tcW w:w="675" w:type="dxa"/>
          </w:tcPr>
          <w:p w:rsidR="001255C0" w:rsidRPr="00A91BF3" w:rsidRDefault="00040B46" w:rsidP="00040B46">
            <w:pPr>
              <w:textAlignment w:val="baseline"/>
              <w:rPr>
                <w:bCs/>
                <w:sz w:val="28"/>
                <w:szCs w:val="28"/>
              </w:rPr>
            </w:pPr>
            <w:r w:rsidRPr="0016085E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  <w:r w:rsidRPr="001608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255C0" w:rsidRPr="00040B46" w:rsidRDefault="00040B46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040B46">
              <w:rPr>
                <w:sz w:val="28"/>
                <w:szCs w:val="28"/>
              </w:rPr>
              <w:t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Собрания  депутатов сельского поселения</w:t>
            </w:r>
          </w:p>
        </w:tc>
        <w:tc>
          <w:tcPr>
            <w:tcW w:w="2126" w:type="dxa"/>
          </w:tcPr>
          <w:p w:rsidR="001255C0" w:rsidRPr="00040B46" w:rsidRDefault="00040B46" w:rsidP="00F22EFF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40B46"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2977" w:type="dxa"/>
          </w:tcPr>
          <w:p w:rsidR="001255C0" w:rsidRPr="00A91BF3" w:rsidRDefault="00BF5945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 w:rsidR="00842ABA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</w:tcPr>
          <w:p w:rsidR="001255C0" w:rsidRPr="00A91BF3" w:rsidRDefault="001255C0" w:rsidP="00F22EFF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Без финансирования</w:t>
            </w:r>
          </w:p>
        </w:tc>
      </w:tr>
    </w:tbl>
    <w:p w:rsidR="00111654" w:rsidRDefault="00111654" w:rsidP="001255C0">
      <w:pPr>
        <w:shd w:val="clear" w:color="auto" w:fill="FFFFFF"/>
        <w:rPr>
          <w:bCs/>
          <w:color w:val="000000"/>
        </w:rPr>
      </w:pPr>
    </w:p>
    <w:p w:rsidR="00BB3943" w:rsidRDefault="00BB3943" w:rsidP="00BB3943">
      <w:pPr>
        <w:pStyle w:val="ConsPlusNormal"/>
        <w:widowControl/>
        <w:jc w:val="both"/>
        <w:rPr>
          <w:b/>
          <w:color w:val="000000"/>
          <w:spacing w:val="-4"/>
          <w:sz w:val="28"/>
          <w:szCs w:val="28"/>
        </w:rPr>
      </w:pPr>
    </w:p>
    <w:p w:rsidR="005B66DB" w:rsidRDefault="005B66DB" w:rsidP="00BB3943">
      <w:pPr>
        <w:pStyle w:val="ConsPlusNormal"/>
        <w:widowControl/>
        <w:jc w:val="both"/>
        <w:rPr>
          <w:b/>
          <w:color w:val="000000"/>
          <w:spacing w:val="-4"/>
          <w:sz w:val="28"/>
          <w:szCs w:val="28"/>
        </w:rPr>
      </w:pPr>
    </w:p>
    <w:p w:rsidR="00CE1A7A" w:rsidRPr="00BF5945" w:rsidRDefault="0016085E" w:rsidP="00BF59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B739D">
        <w:rPr>
          <w:sz w:val="28"/>
          <w:szCs w:val="28"/>
        </w:rPr>
        <w:t xml:space="preserve">Ведущий специалист                                              </w:t>
      </w:r>
      <w:r>
        <w:rPr>
          <w:sz w:val="28"/>
          <w:szCs w:val="28"/>
        </w:rPr>
        <w:t xml:space="preserve">                   Л.В. Воробьева</w:t>
      </w:r>
    </w:p>
    <w:sectPr w:rsidR="00CE1A7A" w:rsidRPr="00BF5945" w:rsidSect="0000628D">
      <w:pgSz w:w="16838" w:h="11906" w:orient="landscape"/>
      <w:pgMar w:top="1701" w:right="709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9DCDF8C"/>
    <w:multiLevelType w:val="singleLevel"/>
    <w:tmpl w:val="49DCDF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943"/>
    <w:rsid w:val="000041FF"/>
    <w:rsid w:val="0000628D"/>
    <w:rsid w:val="00013AC6"/>
    <w:rsid w:val="00027EB6"/>
    <w:rsid w:val="00040B46"/>
    <w:rsid w:val="000421B1"/>
    <w:rsid w:val="000B6378"/>
    <w:rsid w:val="000C2DF3"/>
    <w:rsid w:val="00111654"/>
    <w:rsid w:val="001255C0"/>
    <w:rsid w:val="0012694A"/>
    <w:rsid w:val="00127A81"/>
    <w:rsid w:val="0016085E"/>
    <w:rsid w:val="00196A2A"/>
    <w:rsid w:val="001B45C2"/>
    <w:rsid w:val="001C37D2"/>
    <w:rsid w:val="00205781"/>
    <w:rsid w:val="00213ED3"/>
    <w:rsid w:val="002237A3"/>
    <w:rsid w:val="00240AF8"/>
    <w:rsid w:val="002B1667"/>
    <w:rsid w:val="002C2B5E"/>
    <w:rsid w:val="002D6B64"/>
    <w:rsid w:val="0031041F"/>
    <w:rsid w:val="003769A6"/>
    <w:rsid w:val="003A59C8"/>
    <w:rsid w:val="003E506F"/>
    <w:rsid w:val="00475761"/>
    <w:rsid w:val="004C7DA3"/>
    <w:rsid w:val="004D5CB5"/>
    <w:rsid w:val="005A6DCF"/>
    <w:rsid w:val="005B4736"/>
    <w:rsid w:val="005B66DB"/>
    <w:rsid w:val="005C1E25"/>
    <w:rsid w:val="00607109"/>
    <w:rsid w:val="00627477"/>
    <w:rsid w:val="006467F1"/>
    <w:rsid w:val="006542EB"/>
    <w:rsid w:val="0066240D"/>
    <w:rsid w:val="006D2DAC"/>
    <w:rsid w:val="006F7FA6"/>
    <w:rsid w:val="007A32D7"/>
    <w:rsid w:val="007D24F4"/>
    <w:rsid w:val="007D5A58"/>
    <w:rsid w:val="007E1106"/>
    <w:rsid w:val="00814C4B"/>
    <w:rsid w:val="00842ABA"/>
    <w:rsid w:val="008579ED"/>
    <w:rsid w:val="008B21A4"/>
    <w:rsid w:val="008E3720"/>
    <w:rsid w:val="00904019"/>
    <w:rsid w:val="009701D3"/>
    <w:rsid w:val="0098648F"/>
    <w:rsid w:val="009A406B"/>
    <w:rsid w:val="009B0FBC"/>
    <w:rsid w:val="009B739D"/>
    <w:rsid w:val="009C0B4A"/>
    <w:rsid w:val="009E60C1"/>
    <w:rsid w:val="00A21D93"/>
    <w:rsid w:val="00A31F76"/>
    <w:rsid w:val="00A766E7"/>
    <w:rsid w:val="00A91BF3"/>
    <w:rsid w:val="00AC2381"/>
    <w:rsid w:val="00AC6558"/>
    <w:rsid w:val="00AE27B8"/>
    <w:rsid w:val="00AF7FBC"/>
    <w:rsid w:val="00B87A1B"/>
    <w:rsid w:val="00BA2E26"/>
    <w:rsid w:val="00BB3943"/>
    <w:rsid w:val="00BB66CE"/>
    <w:rsid w:val="00BC78A0"/>
    <w:rsid w:val="00BD5F87"/>
    <w:rsid w:val="00BF4392"/>
    <w:rsid w:val="00BF5945"/>
    <w:rsid w:val="00C144E0"/>
    <w:rsid w:val="00C21F1A"/>
    <w:rsid w:val="00C2637C"/>
    <w:rsid w:val="00C85CC5"/>
    <w:rsid w:val="00CC6304"/>
    <w:rsid w:val="00CE131A"/>
    <w:rsid w:val="00CE1A7A"/>
    <w:rsid w:val="00CE4682"/>
    <w:rsid w:val="00CF6C7B"/>
    <w:rsid w:val="00D265DE"/>
    <w:rsid w:val="00D27AEE"/>
    <w:rsid w:val="00D326B2"/>
    <w:rsid w:val="00D453B3"/>
    <w:rsid w:val="00D84915"/>
    <w:rsid w:val="00D85CE4"/>
    <w:rsid w:val="00D90521"/>
    <w:rsid w:val="00DC2EEB"/>
    <w:rsid w:val="00DE6774"/>
    <w:rsid w:val="00E32281"/>
    <w:rsid w:val="00E37273"/>
    <w:rsid w:val="00EF0E6A"/>
    <w:rsid w:val="00F3202D"/>
    <w:rsid w:val="00F61AFF"/>
    <w:rsid w:val="00F9261C"/>
    <w:rsid w:val="00FD16BF"/>
    <w:rsid w:val="00FD7C2A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0521"/>
    <w:pPr>
      <w:keepNext/>
      <w:numPr>
        <w:numId w:val="2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90521"/>
    <w:pPr>
      <w:keepNext/>
      <w:numPr>
        <w:ilvl w:val="2"/>
        <w:numId w:val="2"/>
      </w:numPr>
      <w:suppressAutoHyphens/>
      <w:ind w:left="0" w:firstLine="1701"/>
      <w:jc w:val="center"/>
      <w:outlineLvl w:val="2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BB39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B3943"/>
  </w:style>
  <w:style w:type="character" w:customStyle="1" w:styleId="8">
    <w:name w:val="Основной текст (8)_"/>
    <w:basedOn w:val="a0"/>
    <w:link w:val="80"/>
    <w:rsid w:val="00BB39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3943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B394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B3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255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60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05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90521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Донская</cp:lastModifiedBy>
  <cp:revision>9</cp:revision>
  <cp:lastPrinted>2025-08-26T12:26:00Z</cp:lastPrinted>
  <dcterms:created xsi:type="dcterms:W3CDTF">2025-08-12T13:23:00Z</dcterms:created>
  <dcterms:modified xsi:type="dcterms:W3CDTF">2025-08-26T12:27:00Z</dcterms:modified>
</cp:coreProperties>
</file>